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5C835" w14:textId="77777777" w:rsidR="00897EA1" w:rsidRPr="009E4E1A" w:rsidRDefault="00897EA1" w:rsidP="00897EA1">
      <w:pPr>
        <w:spacing w:before="56"/>
        <w:ind w:left="100" w:right="1884"/>
        <w:jc w:val="both"/>
        <w:rPr>
          <w:rFonts w:ascii="Arial" w:hAnsi="Arial" w:cs="Arial"/>
          <w:b/>
          <w:sz w:val="24"/>
          <w:szCs w:val="24"/>
        </w:rPr>
      </w:pPr>
    </w:p>
    <w:p w14:paraId="71C936D0" w14:textId="20AD5C88" w:rsidR="00D611BE" w:rsidRPr="009E4E1A" w:rsidRDefault="009E4E1A" w:rsidP="009E4E1A">
      <w:pPr>
        <w:spacing w:before="56"/>
        <w:ind w:left="100" w:right="1884"/>
        <w:jc w:val="center"/>
        <w:rPr>
          <w:rFonts w:ascii="Arial" w:eastAsia="Arial" w:hAnsi="Arial" w:cs="Arial"/>
          <w:b/>
          <w:spacing w:val="-1"/>
          <w:w w:val="113"/>
          <w:sz w:val="24"/>
          <w:szCs w:val="24"/>
        </w:rPr>
      </w:pPr>
      <w:r w:rsidRPr="009E4E1A">
        <w:rPr>
          <w:rFonts w:ascii="Arial" w:eastAsia="Arial" w:hAnsi="Arial" w:cs="Arial"/>
          <w:b/>
          <w:spacing w:val="-1"/>
          <w:w w:val="113"/>
          <w:sz w:val="24"/>
          <w:szCs w:val="24"/>
        </w:rPr>
        <w:pict w14:anchorId="35C382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170.65pt">
            <v:imagedata r:id="rId6" o:title="BK-IOCA"/>
          </v:shape>
        </w:pict>
      </w:r>
      <w:r w:rsidR="00B66720" w:rsidRPr="009E4E1A">
        <w:rPr>
          <w:rFonts w:ascii="Arial" w:eastAsia="Arial" w:hAnsi="Arial" w:cs="Arial"/>
          <w:b/>
          <w:spacing w:val="-1"/>
          <w:w w:val="113"/>
          <w:sz w:val="24"/>
          <w:szCs w:val="24"/>
        </w:rPr>
        <w:t xml:space="preserve">    </w:t>
      </w:r>
    </w:p>
    <w:p w14:paraId="64353464" w14:textId="1822E64F" w:rsidR="009E4E1A" w:rsidRPr="009E4E1A" w:rsidRDefault="009E4E1A" w:rsidP="009E4E1A">
      <w:pPr>
        <w:pStyle w:val="a6"/>
        <w:jc w:val="center"/>
        <w:rPr>
          <w:rFonts w:ascii="Arial" w:hAnsi="Arial" w:cs="Arial"/>
        </w:rPr>
      </w:pPr>
      <w:r w:rsidRPr="009E4E1A">
        <w:rPr>
          <w:rStyle w:val="a7"/>
          <w:rFonts w:ascii="Arial" w:hAnsi="Arial" w:cs="Arial"/>
        </w:rPr>
        <w:t>Infrared Spectrometric Oil Detector, Infrared Oil Content Analyzer,</w:t>
      </w:r>
      <w:r w:rsidRPr="009E4E1A">
        <w:rPr>
          <w:rStyle w:val="a7"/>
          <w:rFonts w:ascii="Arial" w:hAnsi="Arial" w:cs="Arial"/>
        </w:rPr>
        <w:t xml:space="preserve"> </w:t>
      </w:r>
      <w:r w:rsidRPr="009E4E1A">
        <w:rPr>
          <w:rStyle w:val="a7"/>
          <w:rFonts w:ascii="Arial" w:hAnsi="Arial" w:cs="Arial"/>
        </w:rPr>
        <w:t>BK-IOCA </w:t>
      </w:r>
    </w:p>
    <w:p w14:paraId="6827C627" w14:textId="77777777" w:rsidR="009E4E1A" w:rsidRPr="009E4E1A" w:rsidRDefault="009E4E1A" w:rsidP="009E4E1A">
      <w:pPr>
        <w:pStyle w:val="a6"/>
        <w:rPr>
          <w:rFonts w:ascii="Arial" w:hAnsi="Arial" w:cs="Arial"/>
        </w:rPr>
      </w:pPr>
      <w:r w:rsidRPr="009E4E1A">
        <w:rPr>
          <w:rStyle w:val="a7"/>
          <w:rFonts w:ascii="Arial" w:hAnsi="Arial" w:cs="Arial"/>
        </w:rPr>
        <w:t>Introduction:</w:t>
      </w:r>
    </w:p>
    <w:p w14:paraId="58E9C099" w14:textId="77777777" w:rsidR="009E4E1A" w:rsidRPr="009E4E1A" w:rsidRDefault="009E4E1A" w:rsidP="009E4E1A">
      <w:pPr>
        <w:pStyle w:val="a6"/>
        <w:rPr>
          <w:rFonts w:ascii="Arial" w:hAnsi="Arial" w:cs="Arial"/>
        </w:rPr>
      </w:pPr>
      <w:r w:rsidRPr="009E4E1A">
        <w:rPr>
          <w:rStyle w:val="a7"/>
          <w:rFonts w:ascii="Arial" w:hAnsi="Arial" w:cs="Arial"/>
          <w:b w:val="0"/>
          <w:bCs w:val="0"/>
        </w:rPr>
        <w:t xml:space="preserve">It can be applied to monitor the oil content in surface water, ground water and industrial effluent, and the oil of catering </w:t>
      </w:r>
      <w:proofErr w:type="spellStart"/>
      <w:r w:rsidRPr="009E4E1A">
        <w:rPr>
          <w:rStyle w:val="a7"/>
          <w:rFonts w:ascii="Arial" w:hAnsi="Arial" w:cs="Arial"/>
          <w:b w:val="0"/>
          <w:bCs w:val="0"/>
        </w:rPr>
        <w:t>industry</w:t>
      </w:r>
      <w:proofErr w:type="gramStart"/>
      <w:r w:rsidRPr="009E4E1A">
        <w:rPr>
          <w:rStyle w:val="a7"/>
          <w:rFonts w:ascii="Arial" w:hAnsi="Arial" w:cs="Arial"/>
          <w:b w:val="0"/>
          <w:bCs w:val="0"/>
        </w:rPr>
        <w:t>,oil</w:t>
      </w:r>
      <w:proofErr w:type="spellEnd"/>
      <w:proofErr w:type="gramEnd"/>
      <w:r w:rsidRPr="009E4E1A">
        <w:rPr>
          <w:rStyle w:val="a7"/>
          <w:rFonts w:ascii="Arial" w:hAnsi="Arial" w:cs="Arial"/>
          <w:b w:val="0"/>
          <w:bCs w:val="0"/>
        </w:rPr>
        <w:t xml:space="preserve"> content of </w:t>
      </w:r>
      <w:proofErr w:type="spellStart"/>
      <w:r w:rsidRPr="009E4E1A">
        <w:rPr>
          <w:rStyle w:val="a7"/>
          <w:rFonts w:ascii="Arial" w:hAnsi="Arial" w:cs="Arial"/>
          <w:b w:val="0"/>
          <w:bCs w:val="0"/>
        </w:rPr>
        <w:t>solid.It</w:t>
      </w:r>
      <w:proofErr w:type="spellEnd"/>
      <w:r w:rsidRPr="009E4E1A">
        <w:rPr>
          <w:rStyle w:val="a7"/>
          <w:rFonts w:ascii="Arial" w:hAnsi="Arial" w:cs="Arial"/>
          <w:b w:val="0"/>
          <w:bCs w:val="0"/>
        </w:rPr>
        <w:t xml:space="preserve"> is the professional instrument to monitor the oil content of water, gas, solid.</w:t>
      </w:r>
    </w:p>
    <w:p w14:paraId="1A8EA625" w14:textId="77777777" w:rsidR="009E4E1A" w:rsidRPr="009E4E1A" w:rsidRDefault="009E4E1A" w:rsidP="009E4E1A">
      <w:pPr>
        <w:pStyle w:val="a6"/>
        <w:rPr>
          <w:rFonts w:ascii="Arial" w:hAnsi="Arial" w:cs="Arial"/>
        </w:rPr>
      </w:pPr>
      <w:r w:rsidRPr="009E4E1A">
        <w:rPr>
          <w:rStyle w:val="a7"/>
          <w:rFonts w:ascii="Arial" w:hAnsi="Arial" w:cs="Arial"/>
        </w:rPr>
        <w:t>Features:</w:t>
      </w:r>
    </w:p>
    <w:p w14:paraId="6D8896E1" w14:textId="2961323A" w:rsidR="009E4E1A" w:rsidRPr="009E4E1A" w:rsidRDefault="009E4E1A" w:rsidP="009E4E1A">
      <w:pPr>
        <w:pStyle w:val="a6"/>
        <w:spacing w:before="0" w:beforeAutospacing="0" w:after="0" w:afterAutospacing="0"/>
        <w:rPr>
          <w:rFonts w:ascii="Arial" w:hAnsi="Arial" w:cs="Arial"/>
        </w:rPr>
      </w:pPr>
      <w:r w:rsidRPr="009E4E1A">
        <w:rPr>
          <w:rFonts w:ascii="Arial" w:hAnsi="Arial" w:cs="Arial"/>
        </w:rPr>
        <w:t>1. Integration optics system,</w:t>
      </w:r>
      <w:r w:rsidRPr="009E4E1A">
        <w:rPr>
          <w:rFonts w:ascii="Arial" w:hAnsi="Arial" w:cs="Arial"/>
        </w:rPr>
        <w:t xml:space="preserve"> </w:t>
      </w:r>
      <w:r w:rsidRPr="009E4E1A">
        <w:rPr>
          <w:rFonts w:ascii="Arial" w:hAnsi="Arial" w:cs="Arial"/>
        </w:rPr>
        <w:t xml:space="preserve">spectral before </w:t>
      </w:r>
      <w:proofErr w:type="spellStart"/>
      <w:r w:rsidRPr="009E4E1A">
        <w:rPr>
          <w:rFonts w:ascii="Arial" w:hAnsi="Arial" w:cs="Arial"/>
        </w:rPr>
        <w:t>absorption</w:t>
      </w:r>
      <w:proofErr w:type="gramStart"/>
      <w:r w:rsidRPr="009E4E1A">
        <w:rPr>
          <w:rFonts w:ascii="Arial" w:hAnsi="Arial" w:cs="Arial"/>
        </w:rPr>
        <w:t>,high</w:t>
      </w:r>
      <w:proofErr w:type="spellEnd"/>
      <w:proofErr w:type="gramEnd"/>
      <w:r w:rsidRPr="009E4E1A">
        <w:rPr>
          <w:rFonts w:ascii="Arial" w:hAnsi="Arial" w:cs="Arial"/>
        </w:rPr>
        <w:t xml:space="preserve"> signal-to-noise ratio.</w:t>
      </w:r>
    </w:p>
    <w:p w14:paraId="2C1133D8" w14:textId="77777777" w:rsidR="009E4E1A" w:rsidRPr="009E4E1A" w:rsidRDefault="009E4E1A" w:rsidP="009E4E1A">
      <w:pPr>
        <w:pStyle w:val="a6"/>
        <w:spacing w:before="0" w:beforeAutospacing="0" w:after="0" w:afterAutospacing="0"/>
        <w:rPr>
          <w:rFonts w:ascii="Arial" w:hAnsi="Arial" w:cs="Arial"/>
        </w:rPr>
      </w:pPr>
      <w:r w:rsidRPr="009E4E1A">
        <w:rPr>
          <w:rFonts w:ascii="Arial" w:hAnsi="Arial" w:cs="Arial"/>
        </w:rPr>
        <w:t>2. Software can be adjusted and corrected automatically.</w:t>
      </w:r>
      <w:r w:rsidRPr="009E4E1A">
        <w:rPr>
          <w:rFonts w:ascii="Arial" w:hAnsi="Arial" w:cs="Arial"/>
        </w:rPr>
        <w:br/>
        <w:t>3. Direct reading function of non-dispersive measurement results, with mathematical statistics, spectral display and storage printing function.</w:t>
      </w:r>
    </w:p>
    <w:p w14:paraId="2AFEB3EC" w14:textId="77777777" w:rsidR="009E4E1A" w:rsidRPr="009E4E1A" w:rsidRDefault="009E4E1A" w:rsidP="009E4E1A">
      <w:pPr>
        <w:pStyle w:val="a6"/>
        <w:spacing w:before="0" w:beforeAutospacing="0" w:after="0" w:afterAutospacing="0"/>
        <w:rPr>
          <w:rFonts w:ascii="Arial" w:hAnsi="Arial" w:cs="Arial"/>
        </w:rPr>
      </w:pPr>
      <w:r w:rsidRPr="009E4E1A">
        <w:rPr>
          <w:rFonts w:ascii="Arial" w:hAnsi="Arial" w:cs="Arial"/>
        </w:rPr>
        <w:t>4. It can be used to measure the purity of organic materials, such as CCl</w:t>
      </w:r>
      <w:r w:rsidRPr="009E4E1A">
        <w:rPr>
          <w:rFonts w:ascii="Arial" w:hAnsi="Arial" w:cs="Arial"/>
          <w:vertAlign w:val="subscript"/>
        </w:rPr>
        <w:t>4</w:t>
      </w:r>
      <w:r w:rsidRPr="009E4E1A">
        <w:rPr>
          <w:rFonts w:ascii="Arial" w:hAnsi="Arial" w:cs="Arial"/>
        </w:rPr>
        <w:t>.</w:t>
      </w:r>
    </w:p>
    <w:p w14:paraId="08491F08" w14:textId="77777777" w:rsidR="009E4E1A" w:rsidRPr="009E4E1A" w:rsidRDefault="009E4E1A" w:rsidP="009E4E1A">
      <w:pPr>
        <w:pStyle w:val="a6"/>
        <w:spacing w:before="0" w:beforeAutospacing="0" w:after="0" w:afterAutospacing="0"/>
        <w:rPr>
          <w:rFonts w:ascii="Arial" w:hAnsi="Arial" w:cs="Arial"/>
        </w:rPr>
      </w:pPr>
      <w:r w:rsidRPr="009E4E1A">
        <w:rPr>
          <w:rFonts w:ascii="Arial" w:hAnsi="Arial" w:cs="Arial"/>
        </w:rPr>
        <w:t>5. RS232 or USB2.0 interface.</w:t>
      </w:r>
    </w:p>
    <w:p w14:paraId="78383584" w14:textId="77777777" w:rsidR="009E4E1A" w:rsidRPr="009E4E1A" w:rsidRDefault="009E4E1A" w:rsidP="009E4E1A">
      <w:pPr>
        <w:pStyle w:val="a6"/>
        <w:spacing w:before="0" w:beforeAutospacing="0" w:after="0" w:afterAutospacing="0"/>
        <w:rPr>
          <w:rFonts w:ascii="Arial" w:hAnsi="Arial" w:cs="Arial"/>
        </w:rPr>
      </w:pPr>
      <w:r w:rsidRPr="009E4E1A">
        <w:rPr>
          <w:rFonts w:ascii="Arial" w:hAnsi="Arial" w:cs="Arial"/>
        </w:rPr>
        <w:t>6. Use S-316, C2Cl</w:t>
      </w:r>
      <w:r w:rsidRPr="009E4E1A">
        <w:rPr>
          <w:rFonts w:ascii="Arial" w:hAnsi="Arial" w:cs="Arial"/>
          <w:vertAlign w:val="subscript"/>
        </w:rPr>
        <w:t>4</w:t>
      </w:r>
      <w:proofErr w:type="gramStart"/>
      <w:r w:rsidRPr="009E4E1A">
        <w:rPr>
          <w:rFonts w:ascii="Arial" w:hAnsi="Arial" w:cs="Arial"/>
        </w:rPr>
        <w:t>,CCl</w:t>
      </w:r>
      <w:r w:rsidRPr="009E4E1A">
        <w:rPr>
          <w:rFonts w:ascii="Arial" w:hAnsi="Arial" w:cs="Arial"/>
          <w:vertAlign w:val="subscript"/>
        </w:rPr>
        <w:t>2</w:t>
      </w:r>
      <w:r w:rsidRPr="009E4E1A">
        <w:rPr>
          <w:rFonts w:ascii="Arial" w:hAnsi="Arial" w:cs="Arial"/>
        </w:rPr>
        <w:t>FCClF</w:t>
      </w:r>
      <w:r w:rsidRPr="009E4E1A">
        <w:rPr>
          <w:rFonts w:ascii="Arial" w:hAnsi="Arial" w:cs="Arial"/>
          <w:vertAlign w:val="subscript"/>
        </w:rPr>
        <w:t>2</w:t>
      </w:r>
      <w:r w:rsidRPr="009E4E1A">
        <w:rPr>
          <w:rFonts w:ascii="Arial" w:hAnsi="Arial" w:cs="Arial"/>
        </w:rPr>
        <w:t>,and</w:t>
      </w:r>
      <w:proofErr w:type="gramEnd"/>
      <w:r w:rsidRPr="009E4E1A">
        <w:rPr>
          <w:rFonts w:ascii="Arial" w:hAnsi="Arial" w:cs="Arial"/>
        </w:rPr>
        <w:t xml:space="preserve"> other non-carbon chlorinated organic solvent as </w:t>
      </w:r>
      <w:proofErr w:type="spellStart"/>
      <w:r w:rsidRPr="009E4E1A">
        <w:rPr>
          <w:rFonts w:ascii="Arial" w:hAnsi="Arial" w:cs="Arial"/>
        </w:rPr>
        <w:t>extractant</w:t>
      </w:r>
      <w:proofErr w:type="spellEnd"/>
      <w:r w:rsidRPr="009E4E1A">
        <w:rPr>
          <w:rFonts w:ascii="Arial" w:hAnsi="Arial" w:cs="Arial"/>
        </w:rPr>
        <w:t>.</w:t>
      </w:r>
    </w:p>
    <w:p w14:paraId="0DEA1E9F" w14:textId="77777777" w:rsidR="009E4E1A" w:rsidRDefault="009E4E1A" w:rsidP="009E4E1A">
      <w:pPr>
        <w:pStyle w:val="a6"/>
        <w:spacing w:before="0" w:beforeAutospacing="0" w:after="0" w:afterAutospacing="0"/>
        <w:rPr>
          <w:rFonts w:ascii="Arial" w:hAnsi="Arial" w:cs="Arial"/>
        </w:rPr>
      </w:pPr>
    </w:p>
    <w:p w14:paraId="31F0152C" w14:textId="77777777" w:rsidR="009E4E1A" w:rsidRDefault="009E4E1A" w:rsidP="009E4E1A">
      <w:pPr>
        <w:pStyle w:val="a6"/>
        <w:spacing w:before="0" w:beforeAutospacing="0" w:after="0" w:afterAutospacing="0"/>
        <w:rPr>
          <w:rFonts w:ascii="Arial" w:hAnsi="Arial" w:cs="Arial"/>
        </w:rPr>
      </w:pPr>
    </w:p>
    <w:p w14:paraId="62690FD3" w14:textId="77777777" w:rsidR="009E4E1A" w:rsidRDefault="009E4E1A" w:rsidP="009E4E1A">
      <w:pPr>
        <w:pStyle w:val="a6"/>
        <w:spacing w:before="0" w:beforeAutospacing="0" w:after="0" w:afterAutospacing="0"/>
        <w:rPr>
          <w:rFonts w:ascii="Arial" w:hAnsi="Arial" w:cs="Arial"/>
        </w:rPr>
      </w:pPr>
    </w:p>
    <w:p w14:paraId="7390FF7F" w14:textId="77777777" w:rsidR="009E4E1A" w:rsidRDefault="009E4E1A" w:rsidP="009E4E1A">
      <w:pPr>
        <w:pStyle w:val="a6"/>
        <w:spacing w:before="0" w:beforeAutospacing="0" w:after="0" w:afterAutospacing="0"/>
        <w:rPr>
          <w:rFonts w:ascii="Arial" w:hAnsi="Arial" w:cs="Arial"/>
        </w:rPr>
      </w:pPr>
    </w:p>
    <w:p w14:paraId="1CA68FEB" w14:textId="77777777" w:rsidR="009E4E1A" w:rsidRDefault="009E4E1A" w:rsidP="009E4E1A">
      <w:pPr>
        <w:pStyle w:val="a6"/>
        <w:spacing w:before="0" w:beforeAutospacing="0" w:after="0" w:afterAutospacing="0"/>
        <w:rPr>
          <w:rFonts w:ascii="Arial" w:hAnsi="Arial" w:cs="Arial"/>
        </w:rPr>
      </w:pPr>
    </w:p>
    <w:p w14:paraId="3CEBE9B0" w14:textId="77777777" w:rsidR="009E4E1A" w:rsidRPr="009E4E1A" w:rsidRDefault="009E4E1A" w:rsidP="009E4E1A">
      <w:pPr>
        <w:pStyle w:val="a6"/>
        <w:spacing w:before="0" w:beforeAutospacing="0" w:after="0" w:afterAutospacing="0"/>
        <w:rPr>
          <w:rFonts w:ascii="Arial" w:hAnsi="Arial" w:cs="Arial" w:hint="eastAsia"/>
        </w:rPr>
      </w:pPr>
    </w:p>
    <w:p w14:paraId="0C3EFE1F" w14:textId="77777777" w:rsidR="009E4E1A" w:rsidRDefault="009E4E1A" w:rsidP="009E4E1A">
      <w:pPr>
        <w:rPr>
          <w:rFonts w:ascii="Arial" w:eastAsia="宋体" w:hAnsi="Arial" w:cs="Arial"/>
          <w:b/>
          <w:bCs/>
          <w:sz w:val="24"/>
          <w:szCs w:val="24"/>
          <w:lang w:eastAsia="zh-CN"/>
        </w:rPr>
      </w:pPr>
    </w:p>
    <w:p w14:paraId="67A79AD7" w14:textId="77777777" w:rsidR="009E4E1A" w:rsidRDefault="009E4E1A" w:rsidP="009E4E1A">
      <w:pPr>
        <w:rPr>
          <w:rFonts w:ascii="Arial" w:eastAsia="宋体" w:hAnsi="Arial" w:cs="Arial"/>
          <w:b/>
          <w:bCs/>
          <w:sz w:val="24"/>
          <w:szCs w:val="24"/>
          <w:lang w:eastAsia="zh-CN"/>
        </w:rPr>
      </w:pPr>
    </w:p>
    <w:p w14:paraId="23EC110F" w14:textId="77777777" w:rsidR="009E4E1A" w:rsidRDefault="009E4E1A" w:rsidP="009E4E1A">
      <w:pPr>
        <w:rPr>
          <w:rFonts w:ascii="Arial" w:eastAsia="宋体" w:hAnsi="Arial" w:cs="Arial"/>
          <w:b/>
          <w:bCs/>
          <w:sz w:val="24"/>
          <w:szCs w:val="24"/>
          <w:lang w:eastAsia="zh-CN"/>
        </w:rPr>
      </w:pPr>
    </w:p>
    <w:p w14:paraId="325735F4" w14:textId="77777777" w:rsidR="009E4E1A" w:rsidRDefault="009E4E1A" w:rsidP="009E4E1A">
      <w:pPr>
        <w:rPr>
          <w:rFonts w:ascii="Arial" w:eastAsia="宋体" w:hAnsi="Arial" w:cs="Arial"/>
          <w:b/>
          <w:bCs/>
          <w:sz w:val="24"/>
          <w:szCs w:val="24"/>
          <w:lang w:eastAsia="zh-CN"/>
        </w:rPr>
      </w:pPr>
    </w:p>
    <w:p w14:paraId="64DA496A" w14:textId="77777777" w:rsidR="009E4E1A" w:rsidRDefault="009E4E1A" w:rsidP="009E4E1A">
      <w:pPr>
        <w:rPr>
          <w:rFonts w:ascii="Arial" w:eastAsia="宋体" w:hAnsi="Arial" w:cs="Arial"/>
          <w:b/>
          <w:bCs/>
          <w:sz w:val="24"/>
          <w:szCs w:val="24"/>
          <w:lang w:eastAsia="zh-CN"/>
        </w:rPr>
      </w:pPr>
      <w:bookmarkStart w:id="0" w:name="_GoBack"/>
      <w:bookmarkEnd w:id="0"/>
      <w:r w:rsidRPr="009E4E1A">
        <w:rPr>
          <w:rFonts w:ascii="Arial" w:eastAsia="宋体" w:hAnsi="Arial" w:cs="Arial"/>
          <w:b/>
          <w:bCs/>
          <w:sz w:val="24"/>
          <w:szCs w:val="24"/>
          <w:lang w:eastAsia="zh-CN"/>
        </w:rPr>
        <w:lastRenderedPageBreak/>
        <w:t>Technical Parameters:</w:t>
      </w:r>
    </w:p>
    <w:p w14:paraId="5B0E98E0" w14:textId="77777777" w:rsidR="009E4E1A" w:rsidRDefault="009E4E1A" w:rsidP="009E4E1A">
      <w:pPr>
        <w:rPr>
          <w:rFonts w:ascii="Arial" w:eastAsia="宋体" w:hAnsi="Arial" w:cs="Arial"/>
          <w:b/>
          <w:bCs/>
          <w:sz w:val="24"/>
          <w:szCs w:val="24"/>
          <w:lang w:eastAsia="zh-CN"/>
        </w:rPr>
      </w:pPr>
    </w:p>
    <w:p w14:paraId="5A0BA828" w14:textId="77777777" w:rsidR="009E4E1A" w:rsidRPr="009E4E1A" w:rsidRDefault="009E4E1A" w:rsidP="009E4E1A">
      <w:pPr>
        <w:rPr>
          <w:rFonts w:ascii="Arial" w:eastAsia="宋体" w:hAnsi="Arial" w:cs="Arial"/>
          <w:sz w:val="24"/>
          <w:szCs w:val="24"/>
          <w:lang w:eastAsia="zh-C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3"/>
        <w:gridCol w:w="6891"/>
      </w:tblGrid>
      <w:tr w:rsidR="009E4E1A" w:rsidRPr="009E4E1A" w14:paraId="2234F01C" w14:textId="77777777" w:rsidTr="009E4E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3F54FB" w14:textId="77777777" w:rsidR="009E4E1A" w:rsidRPr="009E4E1A" w:rsidRDefault="009E4E1A" w:rsidP="009E4E1A">
            <w:pPr>
              <w:spacing w:line="345" w:lineRule="atLeast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9E4E1A">
              <w:rPr>
                <w:rFonts w:ascii="Arial" w:eastAsia="宋体" w:hAnsi="Arial" w:cs="Arial"/>
                <w:sz w:val="24"/>
                <w:szCs w:val="24"/>
                <w:lang w:eastAsia="zh-CN"/>
              </w:rPr>
              <w:t>Model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ABE320" w14:textId="77777777" w:rsidR="009E4E1A" w:rsidRPr="009E4E1A" w:rsidRDefault="009E4E1A" w:rsidP="009E4E1A">
            <w:pPr>
              <w:spacing w:line="345" w:lineRule="atLeast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9E4E1A">
              <w:rPr>
                <w:rFonts w:ascii="Arial" w:eastAsia="宋体" w:hAnsi="Arial" w:cs="Arial"/>
                <w:sz w:val="24"/>
                <w:szCs w:val="24"/>
                <w:lang w:eastAsia="zh-CN"/>
              </w:rPr>
              <w:t>BK-IOCA</w:t>
            </w:r>
          </w:p>
        </w:tc>
      </w:tr>
      <w:tr w:rsidR="009E4E1A" w:rsidRPr="009E4E1A" w14:paraId="690F49E2" w14:textId="77777777" w:rsidTr="009E4E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EC1F76" w14:textId="77777777" w:rsidR="009E4E1A" w:rsidRPr="009E4E1A" w:rsidRDefault="009E4E1A" w:rsidP="009E4E1A">
            <w:pPr>
              <w:spacing w:line="345" w:lineRule="atLeast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9E4E1A">
              <w:rPr>
                <w:rFonts w:ascii="Arial" w:eastAsia="宋体" w:hAnsi="Arial" w:cs="Arial"/>
                <w:sz w:val="24"/>
                <w:szCs w:val="24"/>
                <w:lang w:eastAsia="zh-CN"/>
              </w:rPr>
              <w:t>Measurement Range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7FE208" w14:textId="77777777" w:rsidR="009E4E1A" w:rsidRPr="009E4E1A" w:rsidRDefault="009E4E1A" w:rsidP="009E4E1A">
            <w:pPr>
              <w:spacing w:line="345" w:lineRule="atLeast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9E4E1A">
              <w:rPr>
                <w:rFonts w:ascii="Arial" w:eastAsia="宋体" w:hAnsi="Arial" w:cs="Arial"/>
                <w:sz w:val="24"/>
                <w:szCs w:val="24"/>
                <w:lang w:eastAsia="zh-CN"/>
              </w:rPr>
              <w:t>0.2~100mg/L</w:t>
            </w:r>
          </w:p>
        </w:tc>
      </w:tr>
      <w:tr w:rsidR="009E4E1A" w:rsidRPr="009E4E1A" w14:paraId="425459B1" w14:textId="77777777" w:rsidTr="009E4E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926269" w14:textId="77777777" w:rsidR="009E4E1A" w:rsidRPr="009E4E1A" w:rsidRDefault="009E4E1A" w:rsidP="009E4E1A">
            <w:pPr>
              <w:spacing w:line="345" w:lineRule="atLeast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9E4E1A">
              <w:rPr>
                <w:rFonts w:ascii="Arial" w:eastAsia="宋体" w:hAnsi="Arial" w:cs="Arial"/>
                <w:sz w:val="24"/>
                <w:szCs w:val="24"/>
                <w:lang w:eastAsia="zh-CN"/>
              </w:rPr>
              <w:t>Detection Limit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D5FA90" w14:textId="77777777" w:rsidR="009E4E1A" w:rsidRPr="009E4E1A" w:rsidRDefault="009E4E1A" w:rsidP="009E4E1A">
            <w:pPr>
              <w:spacing w:line="345" w:lineRule="atLeast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9E4E1A">
              <w:rPr>
                <w:rFonts w:ascii="Arial" w:eastAsia="宋体" w:hAnsi="Arial" w:cs="Arial"/>
                <w:sz w:val="24"/>
                <w:szCs w:val="24"/>
                <w:lang w:eastAsia="zh-CN"/>
              </w:rPr>
              <w:t>&lt;0.15mg/L(CCl4 extract,5cm quartz cuvette)</w:t>
            </w:r>
          </w:p>
          <w:p w14:paraId="27FA246E" w14:textId="77777777" w:rsidR="009E4E1A" w:rsidRPr="009E4E1A" w:rsidRDefault="009E4E1A" w:rsidP="009E4E1A">
            <w:pPr>
              <w:spacing w:line="345" w:lineRule="atLeast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9E4E1A">
              <w:rPr>
                <w:rFonts w:ascii="Arial" w:eastAsia="宋体" w:hAnsi="Arial" w:cs="Arial"/>
                <w:sz w:val="24"/>
                <w:szCs w:val="24"/>
                <w:lang w:eastAsia="zh-CN"/>
              </w:rPr>
              <w:t xml:space="preserve">&lt;0.002mg/L(Water </w:t>
            </w:r>
            <w:proofErr w:type="spellStart"/>
            <w:r w:rsidRPr="009E4E1A">
              <w:rPr>
                <w:rFonts w:ascii="Arial" w:eastAsia="宋体" w:hAnsi="Arial" w:cs="Arial"/>
                <w:sz w:val="24"/>
                <w:szCs w:val="24"/>
                <w:lang w:eastAsia="zh-CN"/>
              </w:rPr>
              <w:t>samples,using</w:t>
            </w:r>
            <w:proofErr w:type="spellEnd"/>
            <w:r w:rsidRPr="009E4E1A">
              <w:rPr>
                <w:rFonts w:ascii="Arial" w:eastAsia="宋体" w:hAnsi="Arial" w:cs="Arial"/>
                <w:sz w:val="24"/>
                <w:szCs w:val="24"/>
                <w:lang w:eastAsia="zh-CN"/>
              </w:rPr>
              <w:t xml:space="preserve"> extraction ratio 100:1, 5cm quartz cuvette)</w:t>
            </w:r>
          </w:p>
        </w:tc>
      </w:tr>
      <w:tr w:rsidR="009E4E1A" w:rsidRPr="009E4E1A" w14:paraId="1F5B1903" w14:textId="77777777" w:rsidTr="009E4E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01AAF3" w14:textId="77777777" w:rsidR="009E4E1A" w:rsidRPr="009E4E1A" w:rsidRDefault="009E4E1A" w:rsidP="009E4E1A">
            <w:pPr>
              <w:spacing w:line="345" w:lineRule="atLeast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9E4E1A">
              <w:rPr>
                <w:rFonts w:ascii="Arial" w:eastAsia="宋体" w:hAnsi="Arial" w:cs="Arial"/>
                <w:sz w:val="24"/>
                <w:szCs w:val="24"/>
                <w:lang w:eastAsia="zh-CN"/>
              </w:rPr>
              <w:t>Max. Measured Concentration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080957" w14:textId="77777777" w:rsidR="009E4E1A" w:rsidRPr="009E4E1A" w:rsidRDefault="009E4E1A" w:rsidP="009E4E1A">
            <w:pPr>
              <w:spacing w:line="345" w:lineRule="atLeast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9E4E1A">
              <w:rPr>
                <w:rFonts w:ascii="Arial" w:eastAsia="宋体" w:hAnsi="Arial" w:cs="Arial"/>
                <w:sz w:val="24"/>
                <w:szCs w:val="24"/>
                <w:lang w:eastAsia="zh-CN"/>
              </w:rPr>
              <w:t>64000 mg/L</w:t>
            </w:r>
          </w:p>
        </w:tc>
      </w:tr>
      <w:tr w:rsidR="009E4E1A" w:rsidRPr="009E4E1A" w14:paraId="311B8C0F" w14:textId="77777777" w:rsidTr="009E4E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DB49BB" w14:textId="77777777" w:rsidR="009E4E1A" w:rsidRPr="009E4E1A" w:rsidRDefault="009E4E1A" w:rsidP="009E4E1A">
            <w:pPr>
              <w:spacing w:line="345" w:lineRule="atLeast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9E4E1A">
              <w:rPr>
                <w:rFonts w:ascii="Arial" w:eastAsia="宋体" w:hAnsi="Arial" w:cs="Arial"/>
                <w:sz w:val="24"/>
                <w:szCs w:val="24"/>
                <w:lang w:eastAsia="zh-CN"/>
              </w:rPr>
              <w:t>Measurement Accuracy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A842E7" w14:textId="77777777" w:rsidR="009E4E1A" w:rsidRPr="009E4E1A" w:rsidRDefault="009E4E1A" w:rsidP="009E4E1A">
            <w:pPr>
              <w:spacing w:line="345" w:lineRule="atLeast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9E4E1A">
              <w:rPr>
                <w:rFonts w:ascii="Arial" w:eastAsia="宋体" w:hAnsi="Arial" w:cs="Arial"/>
                <w:sz w:val="24"/>
                <w:szCs w:val="24"/>
                <w:lang w:eastAsia="zh-CN"/>
              </w:rPr>
              <w:t>±2%(C=40mg/L)</w:t>
            </w:r>
          </w:p>
        </w:tc>
      </w:tr>
      <w:tr w:rsidR="009E4E1A" w:rsidRPr="009E4E1A" w14:paraId="79AACF57" w14:textId="77777777" w:rsidTr="009E4E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D8E3E9" w14:textId="77777777" w:rsidR="009E4E1A" w:rsidRPr="009E4E1A" w:rsidRDefault="009E4E1A" w:rsidP="009E4E1A">
            <w:pPr>
              <w:spacing w:line="345" w:lineRule="atLeast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9E4E1A">
              <w:rPr>
                <w:rFonts w:ascii="Arial" w:eastAsia="宋体" w:hAnsi="Arial" w:cs="Arial"/>
                <w:sz w:val="24"/>
                <w:szCs w:val="24"/>
                <w:lang w:eastAsia="zh-CN"/>
              </w:rPr>
              <w:t>Repeatability Accuracy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AC0790" w14:textId="77777777" w:rsidR="009E4E1A" w:rsidRPr="009E4E1A" w:rsidRDefault="009E4E1A" w:rsidP="009E4E1A">
            <w:pPr>
              <w:spacing w:line="345" w:lineRule="atLeast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9E4E1A">
              <w:rPr>
                <w:rFonts w:ascii="Arial" w:eastAsia="宋体" w:hAnsi="Arial" w:cs="Arial"/>
                <w:sz w:val="24"/>
                <w:szCs w:val="24"/>
                <w:lang w:eastAsia="zh-CN"/>
              </w:rPr>
              <w:t>&lt;2% (for 20~40mg/L oil sample)</w:t>
            </w:r>
          </w:p>
        </w:tc>
      </w:tr>
      <w:tr w:rsidR="009E4E1A" w:rsidRPr="009E4E1A" w14:paraId="47F8C038" w14:textId="77777777" w:rsidTr="009E4E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E12701" w14:textId="77777777" w:rsidR="009E4E1A" w:rsidRPr="009E4E1A" w:rsidRDefault="009E4E1A" w:rsidP="009E4E1A">
            <w:pPr>
              <w:spacing w:line="345" w:lineRule="atLeast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9E4E1A">
              <w:rPr>
                <w:rFonts w:ascii="Arial" w:eastAsia="宋体" w:hAnsi="Arial" w:cs="Arial"/>
                <w:sz w:val="24"/>
                <w:szCs w:val="24"/>
                <w:lang w:eastAsia="zh-CN"/>
              </w:rPr>
              <w:t>Linearly Dependent Coefficient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A22881" w14:textId="77777777" w:rsidR="009E4E1A" w:rsidRPr="009E4E1A" w:rsidRDefault="009E4E1A" w:rsidP="009E4E1A">
            <w:pPr>
              <w:spacing w:line="345" w:lineRule="atLeast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9E4E1A">
              <w:rPr>
                <w:rFonts w:ascii="Arial" w:eastAsia="宋体" w:hAnsi="Arial" w:cs="Arial"/>
                <w:sz w:val="24"/>
                <w:szCs w:val="24"/>
                <w:lang w:eastAsia="zh-CN"/>
              </w:rPr>
              <w:t>R&gt;0.999</w:t>
            </w:r>
          </w:p>
        </w:tc>
      </w:tr>
      <w:tr w:rsidR="009E4E1A" w:rsidRPr="009E4E1A" w14:paraId="35FD36DE" w14:textId="77777777" w:rsidTr="009E4E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F2F8A4" w14:textId="77777777" w:rsidR="009E4E1A" w:rsidRPr="009E4E1A" w:rsidRDefault="009E4E1A" w:rsidP="009E4E1A">
            <w:pPr>
              <w:spacing w:line="345" w:lineRule="atLeast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9E4E1A">
              <w:rPr>
                <w:rFonts w:ascii="Arial" w:eastAsia="宋体" w:hAnsi="Arial" w:cs="Arial"/>
                <w:sz w:val="24"/>
                <w:szCs w:val="24"/>
                <w:lang w:eastAsia="zh-CN"/>
              </w:rPr>
              <w:t>Wavelength Range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396C52" w14:textId="77777777" w:rsidR="009E4E1A" w:rsidRPr="009E4E1A" w:rsidRDefault="009E4E1A" w:rsidP="009E4E1A">
            <w:pPr>
              <w:spacing w:line="345" w:lineRule="atLeast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9E4E1A">
              <w:rPr>
                <w:rFonts w:ascii="Arial" w:eastAsia="宋体" w:hAnsi="Arial" w:cs="Arial"/>
                <w:sz w:val="24"/>
                <w:szCs w:val="24"/>
                <w:lang w:eastAsia="zh-CN"/>
              </w:rPr>
              <w:t>3400cm-1~2400cm-1(2940nm~4167nm)</w:t>
            </w:r>
          </w:p>
        </w:tc>
      </w:tr>
      <w:tr w:rsidR="009E4E1A" w:rsidRPr="009E4E1A" w14:paraId="34865A9C" w14:textId="77777777" w:rsidTr="009E4E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2EBB84" w14:textId="77777777" w:rsidR="009E4E1A" w:rsidRPr="009E4E1A" w:rsidRDefault="009E4E1A" w:rsidP="009E4E1A">
            <w:pPr>
              <w:spacing w:line="345" w:lineRule="atLeast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9E4E1A">
              <w:rPr>
                <w:rFonts w:ascii="Arial" w:eastAsia="宋体" w:hAnsi="Arial" w:cs="Arial"/>
                <w:sz w:val="24"/>
                <w:szCs w:val="24"/>
                <w:lang w:eastAsia="zh-CN"/>
              </w:rPr>
              <w:t>Wavelength Accuracy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DC8926" w14:textId="77777777" w:rsidR="009E4E1A" w:rsidRPr="009E4E1A" w:rsidRDefault="009E4E1A" w:rsidP="009E4E1A">
            <w:pPr>
              <w:spacing w:line="345" w:lineRule="atLeast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9E4E1A">
              <w:rPr>
                <w:rFonts w:ascii="Arial" w:eastAsia="宋体" w:hAnsi="Arial" w:cs="Arial"/>
                <w:sz w:val="24"/>
                <w:szCs w:val="24"/>
                <w:lang w:eastAsia="zh-CN"/>
              </w:rPr>
              <w:t>±2 cm -1</w:t>
            </w:r>
          </w:p>
        </w:tc>
      </w:tr>
      <w:tr w:rsidR="009E4E1A" w:rsidRPr="009E4E1A" w14:paraId="367261CB" w14:textId="77777777" w:rsidTr="009E4E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4EEA6A" w14:textId="77777777" w:rsidR="009E4E1A" w:rsidRPr="009E4E1A" w:rsidRDefault="009E4E1A" w:rsidP="009E4E1A">
            <w:pPr>
              <w:spacing w:line="345" w:lineRule="atLeast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9E4E1A">
              <w:rPr>
                <w:rFonts w:ascii="Arial" w:eastAsia="宋体" w:hAnsi="Arial" w:cs="Arial"/>
                <w:sz w:val="24"/>
                <w:szCs w:val="24"/>
                <w:lang w:eastAsia="zh-CN"/>
              </w:rPr>
              <w:t>Wavelength Repeatability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83B2E1" w14:textId="77777777" w:rsidR="009E4E1A" w:rsidRPr="009E4E1A" w:rsidRDefault="009E4E1A" w:rsidP="009E4E1A">
            <w:pPr>
              <w:spacing w:line="345" w:lineRule="atLeast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9E4E1A">
              <w:rPr>
                <w:rFonts w:ascii="Arial" w:eastAsia="宋体" w:hAnsi="Arial" w:cs="Arial"/>
                <w:sz w:val="24"/>
                <w:szCs w:val="24"/>
                <w:lang w:eastAsia="zh-CN"/>
              </w:rPr>
              <w:t>±2 cm -1</w:t>
            </w:r>
          </w:p>
        </w:tc>
      </w:tr>
      <w:tr w:rsidR="009E4E1A" w:rsidRPr="009E4E1A" w14:paraId="303E36CB" w14:textId="77777777" w:rsidTr="009E4E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1E6C8E" w14:textId="77777777" w:rsidR="009E4E1A" w:rsidRPr="009E4E1A" w:rsidRDefault="009E4E1A" w:rsidP="009E4E1A">
            <w:pPr>
              <w:spacing w:line="345" w:lineRule="atLeast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9E4E1A">
              <w:rPr>
                <w:rFonts w:ascii="Arial" w:eastAsia="宋体" w:hAnsi="Arial" w:cs="Arial"/>
                <w:sz w:val="24"/>
                <w:szCs w:val="24"/>
                <w:lang w:eastAsia="zh-CN"/>
              </w:rPr>
              <w:t>Absorbance Range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376C2F" w14:textId="77777777" w:rsidR="009E4E1A" w:rsidRPr="009E4E1A" w:rsidRDefault="009E4E1A" w:rsidP="009E4E1A">
            <w:pPr>
              <w:spacing w:line="345" w:lineRule="atLeast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9E4E1A">
              <w:rPr>
                <w:rFonts w:ascii="Arial" w:eastAsia="宋体" w:hAnsi="Arial" w:cs="Arial"/>
                <w:sz w:val="24"/>
                <w:szCs w:val="24"/>
                <w:lang w:eastAsia="zh-CN"/>
              </w:rPr>
              <w:t>0.00000~3.00000AU</w:t>
            </w:r>
          </w:p>
        </w:tc>
      </w:tr>
      <w:tr w:rsidR="009E4E1A" w:rsidRPr="009E4E1A" w14:paraId="0B604D90" w14:textId="77777777" w:rsidTr="009E4E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C8DCFD" w14:textId="77777777" w:rsidR="009E4E1A" w:rsidRPr="009E4E1A" w:rsidRDefault="009E4E1A" w:rsidP="009E4E1A">
            <w:pPr>
              <w:spacing w:line="345" w:lineRule="atLeast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9E4E1A">
              <w:rPr>
                <w:rFonts w:ascii="Arial" w:eastAsia="宋体" w:hAnsi="Arial" w:cs="Arial"/>
                <w:sz w:val="24"/>
                <w:szCs w:val="24"/>
                <w:lang w:eastAsia="zh-CN"/>
              </w:rPr>
              <w:t>Sample Analysis Time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D2CE8B" w14:textId="77777777" w:rsidR="009E4E1A" w:rsidRPr="009E4E1A" w:rsidRDefault="009E4E1A" w:rsidP="009E4E1A">
            <w:pPr>
              <w:spacing w:line="345" w:lineRule="atLeast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9E4E1A">
              <w:rPr>
                <w:rFonts w:ascii="Arial" w:eastAsia="宋体" w:hAnsi="Arial" w:cs="Arial"/>
                <w:sz w:val="24"/>
                <w:szCs w:val="24"/>
                <w:lang w:eastAsia="zh-CN"/>
              </w:rPr>
              <w:t>Full spectra scan, 30s/time;</w:t>
            </w:r>
          </w:p>
          <w:p w14:paraId="1B4A9545" w14:textId="77777777" w:rsidR="009E4E1A" w:rsidRPr="009E4E1A" w:rsidRDefault="009E4E1A" w:rsidP="009E4E1A">
            <w:pPr>
              <w:spacing w:line="345" w:lineRule="atLeast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9E4E1A">
              <w:rPr>
                <w:rFonts w:ascii="Arial" w:eastAsia="宋体" w:hAnsi="Arial" w:cs="Arial"/>
                <w:sz w:val="24"/>
                <w:szCs w:val="24"/>
                <w:lang w:eastAsia="zh-CN"/>
              </w:rPr>
              <w:t>Fixed several times scan, 10s/time;</w:t>
            </w:r>
          </w:p>
          <w:p w14:paraId="174D4BC4" w14:textId="77777777" w:rsidR="009E4E1A" w:rsidRPr="009E4E1A" w:rsidRDefault="009E4E1A" w:rsidP="009E4E1A">
            <w:pPr>
              <w:spacing w:line="345" w:lineRule="atLeast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9E4E1A">
              <w:rPr>
                <w:rFonts w:ascii="Arial" w:eastAsia="宋体" w:hAnsi="Arial" w:cs="Arial"/>
                <w:sz w:val="24"/>
                <w:szCs w:val="24"/>
                <w:lang w:eastAsia="zh-CN"/>
              </w:rPr>
              <w:t>Non-dispersed infrared method, 2s/time.</w:t>
            </w:r>
          </w:p>
        </w:tc>
      </w:tr>
      <w:tr w:rsidR="009E4E1A" w:rsidRPr="009E4E1A" w14:paraId="13E388D9" w14:textId="77777777" w:rsidTr="009E4E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8C3900" w14:textId="77777777" w:rsidR="009E4E1A" w:rsidRPr="009E4E1A" w:rsidRDefault="009E4E1A" w:rsidP="009E4E1A">
            <w:pPr>
              <w:spacing w:line="345" w:lineRule="atLeast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9E4E1A">
              <w:rPr>
                <w:rFonts w:ascii="Arial" w:eastAsia="宋体" w:hAnsi="Arial" w:cs="Arial"/>
                <w:sz w:val="24"/>
                <w:szCs w:val="24"/>
                <w:lang w:eastAsia="zh-CN"/>
              </w:rPr>
              <w:t>Blank Solvent Zero Setting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736482" w14:textId="77777777" w:rsidR="009E4E1A" w:rsidRPr="009E4E1A" w:rsidRDefault="009E4E1A" w:rsidP="009E4E1A">
            <w:pPr>
              <w:spacing w:line="345" w:lineRule="atLeast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9E4E1A">
              <w:rPr>
                <w:rFonts w:ascii="Arial" w:eastAsia="宋体" w:hAnsi="Arial" w:cs="Arial"/>
                <w:sz w:val="24"/>
                <w:szCs w:val="24"/>
                <w:lang w:eastAsia="zh-CN"/>
              </w:rPr>
              <w:t>Automatic</w:t>
            </w:r>
          </w:p>
        </w:tc>
      </w:tr>
      <w:tr w:rsidR="009E4E1A" w:rsidRPr="009E4E1A" w14:paraId="308919BE" w14:textId="77777777" w:rsidTr="009E4E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05BA76" w14:textId="77777777" w:rsidR="009E4E1A" w:rsidRPr="009E4E1A" w:rsidRDefault="009E4E1A" w:rsidP="009E4E1A">
            <w:pPr>
              <w:spacing w:line="345" w:lineRule="atLeast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9E4E1A">
              <w:rPr>
                <w:rFonts w:ascii="Arial" w:eastAsia="宋体" w:hAnsi="Arial" w:cs="Arial"/>
                <w:sz w:val="24"/>
                <w:szCs w:val="24"/>
                <w:lang w:eastAsia="zh-CN"/>
              </w:rPr>
              <w:t>Environment Requirement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CEFB3C" w14:textId="77777777" w:rsidR="009E4E1A" w:rsidRPr="009E4E1A" w:rsidRDefault="009E4E1A" w:rsidP="009E4E1A">
            <w:pPr>
              <w:spacing w:line="345" w:lineRule="atLeast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9E4E1A">
              <w:rPr>
                <w:rFonts w:ascii="Arial" w:eastAsia="宋体" w:hAnsi="Arial" w:cs="Arial"/>
                <w:sz w:val="24"/>
                <w:szCs w:val="24"/>
                <w:lang w:eastAsia="zh-CN"/>
              </w:rPr>
              <w:t>5</w:t>
            </w:r>
            <w:r w:rsidRPr="009E4E1A">
              <w:rPr>
                <w:rFonts w:ascii="微软雅黑" w:eastAsia="微软雅黑" w:hAnsi="微软雅黑" w:cs="微软雅黑" w:hint="eastAsia"/>
                <w:sz w:val="24"/>
                <w:szCs w:val="24"/>
                <w:lang w:eastAsia="zh-CN"/>
              </w:rPr>
              <w:t>℃</w:t>
            </w:r>
            <w:r w:rsidRPr="009E4E1A">
              <w:rPr>
                <w:rFonts w:ascii="Arial" w:eastAsia="宋体" w:hAnsi="Arial" w:cs="Arial"/>
                <w:sz w:val="24"/>
                <w:szCs w:val="24"/>
                <w:lang w:eastAsia="zh-CN"/>
              </w:rPr>
              <w:t>~35</w:t>
            </w:r>
            <w:r w:rsidRPr="009E4E1A">
              <w:rPr>
                <w:rFonts w:ascii="微软雅黑" w:eastAsia="微软雅黑" w:hAnsi="微软雅黑" w:cs="微软雅黑" w:hint="eastAsia"/>
                <w:sz w:val="24"/>
                <w:szCs w:val="24"/>
                <w:lang w:eastAsia="zh-CN"/>
              </w:rPr>
              <w:t>℃</w:t>
            </w:r>
            <w:r w:rsidRPr="009E4E1A">
              <w:rPr>
                <w:rFonts w:ascii="Arial" w:eastAsia="宋体" w:hAnsi="Arial" w:cs="Arial"/>
                <w:sz w:val="24"/>
                <w:szCs w:val="24"/>
                <w:lang w:eastAsia="zh-CN"/>
              </w:rPr>
              <w:t>, 20%~85%RH, no acute shaking, no strong electromagnetic field interference, no corrosive gas.</w:t>
            </w:r>
          </w:p>
        </w:tc>
      </w:tr>
      <w:tr w:rsidR="009E4E1A" w:rsidRPr="009E4E1A" w14:paraId="3B66987D" w14:textId="77777777" w:rsidTr="009E4E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AD6BE9" w14:textId="77777777" w:rsidR="009E4E1A" w:rsidRPr="009E4E1A" w:rsidRDefault="009E4E1A" w:rsidP="009E4E1A">
            <w:pPr>
              <w:spacing w:line="345" w:lineRule="atLeast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9E4E1A">
              <w:rPr>
                <w:rFonts w:ascii="Arial" w:eastAsia="宋体" w:hAnsi="Arial" w:cs="Arial"/>
                <w:sz w:val="24"/>
                <w:szCs w:val="24"/>
                <w:lang w:eastAsia="zh-CN"/>
              </w:rPr>
              <w:t>Power Supply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1193FA" w14:textId="77777777" w:rsidR="009E4E1A" w:rsidRPr="009E4E1A" w:rsidRDefault="009E4E1A" w:rsidP="009E4E1A">
            <w:pPr>
              <w:spacing w:line="345" w:lineRule="atLeast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9E4E1A">
              <w:rPr>
                <w:rFonts w:ascii="Arial" w:eastAsia="宋体" w:hAnsi="Arial" w:cs="Arial"/>
                <w:sz w:val="24"/>
                <w:szCs w:val="24"/>
                <w:lang w:eastAsia="zh-CN"/>
              </w:rPr>
              <w:t>AC110/220V±10%, 50/60Hz</w:t>
            </w:r>
          </w:p>
        </w:tc>
      </w:tr>
      <w:tr w:rsidR="009E4E1A" w:rsidRPr="009E4E1A" w14:paraId="2EF3858D" w14:textId="77777777" w:rsidTr="009E4E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F4D5DD" w14:textId="77777777" w:rsidR="009E4E1A" w:rsidRPr="009E4E1A" w:rsidRDefault="009E4E1A" w:rsidP="009E4E1A">
            <w:pPr>
              <w:spacing w:line="345" w:lineRule="atLeast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9E4E1A">
              <w:rPr>
                <w:rFonts w:ascii="Arial" w:eastAsia="宋体" w:hAnsi="Arial" w:cs="Arial"/>
                <w:sz w:val="24"/>
                <w:szCs w:val="24"/>
                <w:lang w:eastAsia="zh-CN"/>
              </w:rPr>
              <w:t>External Size(L*W*H)mm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BD730C" w14:textId="77777777" w:rsidR="009E4E1A" w:rsidRPr="009E4E1A" w:rsidRDefault="009E4E1A" w:rsidP="009E4E1A">
            <w:pPr>
              <w:spacing w:line="345" w:lineRule="atLeast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9E4E1A">
              <w:rPr>
                <w:rFonts w:ascii="Arial" w:eastAsia="宋体" w:hAnsi="Arial" w:cs="Arial"/>
                <w:sz w:val="24"/>
                <w:szCs w:val="24"/>
                <w:lang w:eastAsia="zh-CN"/>
              </w:rPr>
              <w:t>550*380*150</w:t>
            </w:r>
          </w:p>
        </w:tc>
      </w:tr>
      <w:tr w:rsidR="009E4E1A" w:rsidRPr="009E4E1A" w14:paraId="03290780" w14:textId="77777777" w:rsidTr="009E4E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57452B" w14:textId="77777777" w:rsidR="009E4E1A" w:rsidRPr="009E4E1A" w:rsidRDefault="009E4E1A" w:rsidP="009E4E1A">
            <w:pPr>
              <w:spacing w:line="345" w:lineRule="atLeast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9E4E1A">
              <w:rPr>
                <w:rFonts w:ascii="Arial" w:eastAsia="宋体" w:hAnsi="Arial" w:cs="Arial"/>
                <w:sz w:val="24"/>
                <w:szCs w:val="24"/>
                <w:lang w:eastAsia="zh-CN"/>
              </w:rPr>
              <w:t>Package Size(L*W*H)mm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055F61" w14:textId="77777777" w:rsidR="009E4E1A" w:rsidRPr="009E4E1A" w:rsidRDefault="009E4E1A" w:rsidP="009E4E1A">
            <w:pPr>
              <w:spacing w:line="345" w:lineRule="atLeast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9E4E1A">
              <w:rPr>
                <w:rFonts w:ascii="Arial" w:eastAsia="宋体" w:hAnsi="Arial" w:cs="Arial"/>
                <w:sz w:val="24"/>
                <w:szCs w:val="24"/>
                <w:lang w:eastAsia="zh-CN"/>
              </w:rPr>
              <w:t>650*480*250</w:t>
            </w:r>
          </w:p>
        </w:tc>
      </w:tr>
      <w:tr w:rsidR="009E4E1A" w:rsidRPr="009E4E1A" w14:paraId="2B292B6E" w14:textId="77777777" w:rsidTr="009E4E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116542" w14:textId="77777777" w:rsidR="009E4E1A" w:rsidRPr="009E4E1A" w:rsidRDefault="009E4E1A" w:rsidP="009E4E1A">
            <w:pPr>
              <w:spacing w:line="345" w:lineRule="atLeast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9E4E1A">
              <w:rPr>
                <w:rFonts w:ascii="Arial" w:eastAsia="宋体" w:hAnsi="Arial" w:cs="Arial"/>
                <w:sz w:val="24"/>
                <w:szCs w:val="24"/>
                <w:lang w:eastAsia="zh-CN"/>
              </w:rPr>
              <w:lastRenderedPageBreak/>
              <w:t>Gross Weight(kg)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6671D1" w14:textId="77777777" w:rsidR="009E4E1A" w:rsidRPr="009E4E1A" w:rsidRDefault="009E4E1A" w:rsidP="009E4E1A">
            <w:pPr>
              <w:spacing w:line="345" w:lineRule="atLeast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9E4E1A">
              <w:rPr>
                <w:rFonts w:ascii="Arial" w:eastAsia="宋体" w:hAnsi="Arial" w:cs="Arial"/>
                <w:sz w:val="24"/>
                <w:szCs w:val="24"/>
                <w:lang w:eastAsia="zh-CN"/>
              </w:rPr>
              <w:t>17.5</w:t>
            </w:r>
          </w:p>
        </w:tc>
      </w:tr>
    </w:tbl>
    <w:p w14:paraId="69A57CE5" w14:textId="77777777" w:rsidR="009E4E1A" w:rsidRPr="009E4E1A" w:rsidRDefault="009E4E1A" w:rsidP="009E4E1A">
      <w:pPr>
        <w:pStyle w:val="a6"/>
        <w:spacing w:before="0" w:beforeAutospacing="0" w:after="0" w:afterAutospacing="0"/>
        <w:rPr>
          <w:rFonts w:ascii="Arial" w:hAnsi="Arial" w:cs="Arial"/>
        </w:rPr>
      </w:pPr>
    </w:p>
    <w:p w14:paraId="1F6A1153" w14:textId="05FA4BD7" w:rsidR="009E4E1A" w:rsidRPr="009E4E1A" w:rsidRDefault="009E4E1A" w:rsidP="009E4E1A">
      <w:pPr>
        <w:pStyle w:val="a6"/>
        <w:spacing w:before="0" w:beforeAutospacing="0" w:after="0" w:afterAutospacing="0"/>
        <w:jc w:val="center"/>
        <w:rPr>
          <w:rFonts w:ascii="Arial" w:hAnsi="Arial" w:cs="Arial"/>
        </w:rPr>
      </w:pPr>
      <w:r w:rsidRPr="009E4E1A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69F9C1E" wp14:editId="3B109393">
                <wp:extent cx="3790950" cy="4333875"/>
                <wp:effectExtent l="0" t="0" r="0" b="0"/>
                <wp:docPr id="5" name="矩形 5" descr="BIOBASE Infrared Spectrometric Oil Detector, Infrared Oil Content Analyzer,  BK-IO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90950" cy="433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2DDDD3" id="矩形 5" o:spid="_x0000_s1026" alt="BIOBASE Infrared Spectrometric Oil Detector, Infrared Oil Content Analyzer,  BK-IOCA" style="width:298.5pt;height:3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p w14:paraId="286DAD30" w14:textId="77777777" w:rsidR="009E4E1A" w:rsidRPr="009E4E1A" w:rsidRDefault="009E4E1A" w:rsidP="009E4E1A">
      <w:pPr>
        <w:spacing w:before="56"/>
        <w:ind w:left="100" w:right="1884"/>
        <w:jc w:val="center"/>
        <w:rPr>
          <w:rFonts w:ascii="Arial" w:hAnsi="Arial" w:cs="Arial"/>
          <w:sz w:val="24"/>
          <w:szCs w:val="24"/>
        </w:rPr>
      </w:pPr>
    </w:p>
    <w:sectPr w:rsidR="009E4E1A" w:rsidRPr="009E4E1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EC607" w14:textId="77777777" w:rsidR="00FC2C3B" w:rsidRDefault="00FC2C3B" w:rsidP="002F3FC7">
      <w:r>
        <w:separator/>
      </w:r>
    </w:p>
  </w:endnote>
  <w:endnote w:type="continuationSeparator" w:id="0">
    <w:p w14:paraId="43F5199E" w14:textId="77777777" w:rsidR="00FC2C3B" w:rsidRDefault="00FC2C3B" w:rsidP="002F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08650" w14:textId="77777777" w:rsidR="00FC2C3B" w:rsidRDefault="00FC2C3B" w:rsidP="002F3FC7">
      <w:r>
        <w:separator/>
      </w:r>
    </w:p>
  </w:footnote>
  <w:footnote w:type="continuationSeparator" w:id="0">
    <w:p w14:paraId="303FE136" w14:textId="77777777" w:rsidR="00FC2C3B" w:rsidRDefault="00FC2C3B" w:rsidP="002F3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32" w:type="dxa"/>
      <w:tblInd w:w="108" w:type="dxa"/>
      <w:tblLook w:val="0000" w:firstRow="0" w:lastRow="0" w:firstColumn="0" w:lastColumn="0" w:noHBand="0" w:noVBand="0"/>
    </w:tblPr>
    <w:tblGrid>
      <w:gridCol w:w="1296"/>
      <w:gridCol w:w="9136"/>
    </w:tblGrid>
    <w:tr w:rsidR="002F3FC7" w:rsidRPr="008B10CC" w14:paraId="78883C07" w14:textId="77777777" w:rsidTr="007746FC">
      <w:trPr>
        <w:trHeight w:val="420"/>
      </w:trPr>
      <w:tc>
        <w:tcPr>
          <w:tcW w:w="12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5EDBDDDC" w14:textId="65327C0B" w:rsidR="002F3FC7" w:rsidRPr="00BE558D" w:rsidRDefault="002F3FC7" w:rsidP="002F3FC7">
          <w:pPr>
            <w:rPr>
              <w:rFonts w:ascii="宋体" w:hAnsi="宋体" w:cs="宋体"/>
              <w:color w:val="00000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80"/>
          </w:tblGrid>
          <w:tr w:rsidR="002F3FC7" w:rsidRPr="00BE558D" w14:paraId="7833F5C9" w14:textId="77777777" w:rsidTr="007746FC">
            <w:trPr>
              <w:trHeight w:val="420"/>
              <w:tblCellSpacing w:w="0" w:type="dxa"/>
            </w:trPr>
            <w:tc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33DB1EA9" w14:textId="77777777" w:rsidR="002F3FC7" w:rsidRPr="00BE558D" w:rsidRDefault="002F3FC7" w:rsidP="002F3FC7">
                <w:pPr>
                  <w:rPr>
                    <w:rFonts w:ascii="Trebuchet MS" w:hAnsi="Trebuchet MS" w:cs="宋体"/>
                  </w:rPr>
                </w:pPr>
              </w:p>
            </w:tc>
          </w:tr>
        </w:tbl>
        <w:p w14:paraId="7C69094A" w14:textId="77777777" w:rsidR="002F3FC7" w:rsidRPr="00BE558D" w:rsidRDefault="002F3FC7" w:rsidP="002F3FC7">
          <w:pPr>
            <w:rPr>
              <w:rFonts w:ascii="宋体" w:hAnsi="宋体" w:cs="宋体"/>
              <w:color w:val="000000"/>
            </w:rPr>
          </w:pPr>
        </w:p>
      </w:tc>
      <w:tc>
        <w:tcPr>
          <w:tcW w:w="91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64966407" w14:textId="77777777" w:rsidR="002F3FC7" w:rsidRPr="008B10CC" w:rsidRDefault="002F3FC7" w:rsidP="002F3FC7">
          <w:pPr>
            <w:jc w:val="center"/>
            <w:rPr>
              <w:rFonts w:ascii="Arial Unicode MS" w:eastAsia="Arial Unicode MS" w:hAnsi="Arial Unicode MS" w:cs="Arial Unicode MS"/>
              <w:b/>
              <w:bCs/>
              <w:sz w:val="30"/>
              <w:szCs w:val="30"/>
            </w:rPr>
          </w:pPr>
          <w:r>
            <w:rPr>
              <w:rFonts w:ascii="Arial Unicode MS" w:eastAsia="Arial Unicode MS" w:hAnsi="Arial Unicode MS" w:cs="Arial Unicode MS"/>
              <w:b/>
              <w:bCs/>
              <w:sz w:val="30"/>
              <w:szCs w:val="30"/>
            </w:rPr>
            <w:t>HINOTEK GROUP LIMITED</w:t>
          </w:r>
        </w:p>
      </w:tc>
    </w:tr>
    <w:tr w:rsidR="002F3FC7" w:rsidRPr="00FF3032" w14:paraId="1DC7D3FA" w14:textId="77777777" w:rsidTr="007746FC">
      <w:trPr>
        <w:trHeight w:val="330"/>
      </w:trPr>
      <w:tc>
        <w:tcPr>
          <w:tcW w:w="12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1D73D06E" w14:textId="77777777" w:rsidR="002F3FC7" w:rsidRPr="00BE558D" w:rsidRDefault="002F3FC7" w:rsidP="002F3FC7">
          <w:pPr>
            <w:rPr>
              <w:rFonts w:ascii="Trebuchet MS" w:hAnsi="Trebuchet MS" w:cs="宋体"/>
            </w:rPr>
          </w:pPr>
        </w:p>
      </w:tc>
      <w:tc>
        <w:tcPr>
          <w:tcW w:w="91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F0FD769" w14:textId="77777777" w:rsidR="002F3FC7" w:rsidRPr="00FF3032" w:rsidRDefault="002F3FC7" w:rsidP="002F3FC7">
          <w:pPr>
            <w:pStyle w:val="a5"/>
            <w:jc w:val="center"/>
            <w:rPr>
              <w:rFonts w:ascii="Arial" w:hAnsi="Arial" w:cs="Arial"/>
            </w:rPr>
          </w:pPr>
          <w:r w:rsidRPr="00FF3032">
            <w:rPr>
              <w:rFonts w:ascii="Arial" w:hAnsi="Arial" w:cs="Arial"/>
            </w:rPr>
            <w:t>Add:</w:t>
          </w:r>
          <w:r>
            <w:rPr>
              <w:rFonts w:ascii="Arial" w:hAnsi="Arial" w:cs="Arial"/>
            </w:rPr>
            <w:t xml:space="preserve"> </w:t>
          </w:r>
          <w:proofErr w:type="spellStart"/>
          <w:r w:rsidRPr="00CC36C2">
            <w:rPr>
              <w:rFonts w:ascii="Arial" w:hAnsi="Arial" w:cs="Arial"/>
            </w:rPr>
            <w:t>Qiancheng</w:t>
          </w:r>
          <w:proofErr w:type="spellEnd"/>
          <w:r w:rsidRPr="00CC36C2">
            <w:rPr>
              <w:rFonts w:ascii="Arial" w:hAnsi="Arial" w:cs="Arial"/>
            </w:rPr>
            <w:t xml:space="preserve"> Building, Ningbo Hi-Tech Zone, Ningbo 315040, China</w:t>
          </w:r>
          <w:r w:rsidRPr="00FF3032">
            <w:rPr>
              <w:rFonts w:ascii="Arial" w:hAnsi="Arial" w:cs="Arial"/>
            </w:rPr>
            <w:br/>
            <w:t>Tel: +86 574 87990304      Fax: +86 574 87990305</w:t>
          </w:r>
          <w:r w:rsidRPr="00FF3032">
            <w:rPr>
              <w:rFonts w:ascii="Arial" w:hAnsi="Arial" w:cs="Arial"/>
            </w:rPr>
            <w:br/>
            <w:t>Http: // www.hinotek.com   Email: exp@hinotek.com</w:t>
          </w:r>
        </w:p>
      </w:tc>
    </w:tr>
  </w:tbl>
  <w:p w14:paraId="24B79193" w14:textId="5CCD8F5B" w:rsidR="002F3FC7" w:rsidRDefault="002F3FC7">
    <w:pPr>
      <w:pStyle w:val="a3"/>
    </w:pPr>
    <w:r w:rsidRPr="00BE558D"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161BE8FA" wp14:editId="3CEFD044">
          <wp:simplePos x="0" y="0"/>
          <wp:positionH relativeFrom="column">
            <wp:posOffset>-400108</wp:posOffset>
          </wp:positionH>
          <wp:positionV relativeFrom="paragraph">
            <wp:posOffset>-913130</wp:posOffset>
          </wp:positionV>
          <wp:extent cx="1323495" cy="828675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49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A1"/>
    <w:rsid w:val="00173758"/>
    <w:rsid w:val="00247796"/>
    <w:rsid w:val="002F3FC7"/>
    <w:rsid w:val="004B6384"/>
    <w:rsid w:val="006218B8"/>
    <w:rsid w:val="00897EA1"/>
    <w:rsid w:val="008E4D79"/>
    <w:rsid w:val="009C2C23"/>
    <w:rsid w:val="009E4E1A"/>
    <w:rsid w:val="00AB4DF4"/>
    <w:rsid w:val="00B66720"/>
    <w:rsid w:val="00D611BE"/>
    <w:rsid w:val="00F107D7"/>
    <w:rsid w:val="00FB0FE0"/>
    <w:rsid w:val="00FC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2309A"/>
  <w15:chartTrackingRefBased/>
  <w15:docId w15:val="{A272D40F-F26C-42A5-B17D-57D66E10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3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3FC7"/>
    <w:rPr>
      <w:rFonts w:ascii="Times New Roman" w:eastAsia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3FC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3FC7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No Spacing"/>
    <w:uiPriority w:val="1"/>
    <w:qFormat/>
    <w:rsid w:val="002F3FC7"/>
    <w:pPr>
      <w:tabs>
        <w:tab w:val="left" w:pos="720"/>
      </w:tabs>
      <w:suppressAutoHyphens/>
      <w:spacing w:after="0" w:line="100" w:lineRule="atLeast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9E4E1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9E4E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4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</w:div>
          </w:divsChild>
        </w:div>
      </w:divsChild>
    </w:div>
    <w:div w:id="18734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mei fanghan</cp:lastModifiedBy>
  <cp:revision>6</cp:revision>
  <dcterms:created xsi:type="dcterms:W3CDTF">2020-02-07T15:03:00Z</dcterms:created>
  <dcterms:modified xsi:type="dcterms:W3CDTF">2020-02-19T06:37:00Z</dcterms:modified>
</cp:coreProperties>
</file>